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2E3377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2E3377">
        <w:rPr>
          <w:rFonts w:ascii="Times New Roman" w:hAnsi="Times New Roman"/>
          <w:bCs/>
          <w:iCs/>
          <w:sz w:val="28"/>
          <w:szCs w:val="28"/>
        </w:rPr>
        <w:t>7481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2E3377" w:rsidRPr="002E3377">
        <w:rPr>
          <w:rFonts w:ascii="Times New Roman" w:hAnsi="Times New Roman"/>
          <w:bCs/>
          <w:iCs/>
          <w:sz w:val="28"/>
          <w:szCs w:val="28"/>
        </w:rPr>
        <w:t>Ростовская область, Мясниковский район, х. Ленинаван, ул. Вишневая, 29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2A5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2024-06-25T12:37:00Z</cp:lastPrinted>
  <dcterms:created xsi:type="dcterms:W3CDTF">2022-05-19T07:47:00Z</dcterms:created>
  <dcterms:modified xsi:type="dcterms:W3CDTF">2024-09-27T07:01:00Z</dcterms:modified>
</cp:coreProperties>
</file>